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bookmarkStart w:id="0" w:name="_GoBack"/>
            <w:bookmarkEnd w:id="0"/>
            <w:r>
              <w:rPr>
                <w:sz w:val="20"/>
              </w:rPr>
              <w:t>17 июля 2009 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</w:pPr>
            <w:r>
              <w:rPr>
                <w:sz w:val="20"/>
              </w:rPr>
              <w:t>N 172-ФЗ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4"/>
        <w:jc w:val="center"/>
      </w:pPr>
    </w:p>
    <w:p>
      <w:pPr>
        <w:pStyle w:val="6"/>
        <w:jc w:val="center"/>
      </w:pPr>
      <w:r>
        <w:rPr>
          <w:sz w:val="20"/>
        </w:rPr>
        <w:t>РОССИЙСКАЯ ФЕДЕРАЦИЯ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ФЕДЕРАЛЬНЫЙ ЗАКОН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АНТИКОРРУПЦИОННОЙ ЭКСПЕРТИЗЕ</w:t>
      </w:r>
    </w:p>
    <w:p>
      <w:pPr>
        <w:pStyle w:val="6"/>
        <w:jc w:val="center"/>
      </w:pPr>
      <w:r>
        <w:rPr>
          <w:sz w:val="20"/>
        </w:rPr>
        <w:t>НОРМАТИВНЫХ ПРАВОВЫХ АКТОВ И ПРОЕКТОВ НОРМАТИВНЫХ</w:t>
      </w:r>
    </w:p>
    <w:p>
      <w:pPr>
        <w:pStyle w:val="6"/>
        <w:jc w:val="center"/>
      </w:pPr>
      <w:r>
        <w:rPr>
          <w:sz w:val="20"/>
        </w:rPr>
        <w:t>ПРАВОВЫХ АКТОВ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Принят</w:t>
      </w:r>
    </w:p>
    <w:p>
      <w:pPr>
        <w:pStyle w:val="4"/>
        <w:jc w:val="right"/>
      </w:pPr>
      <w:r>
        <w:rPr>
          <w:sz w:val="20"/>
        </w:rPr>
        <w:t>Государственной Думой</w:t>
      </w:r>
    </w:p>
    <w:p>
      <w:pPr>
        <w:pStyle w:val="4"/>
        <w:jc w:val="right"/>
      </w:pPr>
      <w:r>
        <w:rPr>
          <w:sz w:val="20"/>
        </w:rPr>
        <w:t>3 июля 2009 года</w:t>
      </w:r>
    </w:p>
    <w:p>
      <w:pPr>
        <w:pStyle w:val="4"/>
        <w:jc w:val="right"/>
      </w:pPr>
    </w:p>
    <w:p>
      <w:pPr>
        <w:pStyle w:val="4"/>
        <w:jc w:val="right"/>
      </w:pPr>
      <w:r>
        <w:rPr>
          <w:sz w:val="20"/>
        </w:rPr>
        <w:t>Одобрен</w:t>
      </w:r>
    </w:p>
    <w:p>
      <w:pPr>
        <w:pStyle w:val="4"/>
        <w:jc w:val="right"/>
      </w:pPr>
      <w:r>
        <w:rPr>
          <w:sz w:val="20"/>
        </w:rPr>
        <w:t>Советом Федерации</w:t>
      </w:r>
    </w:p>
    <w:p>
      <w:pPr>
        <w:pStyle w:val="4"/>
        <w:jc w:val="right"/>
      </w:pPr>
      <w:r>
        <w:rPr>
          <w:sz w:val="20"/>
        </w:rPr>
        <w:t>7 июля 2009 года</w:t>
      </w:r>
    </w:p>
    <w:p>
      <w:pPr>
        <w:spacing w:before="0" w:after="1"/>
      </w:pPr>
    </w:p>
    <w:p>
      <w:pPr>
        <w:pStyle w:val="4"/>
        <w:ind w:firstLine="540"/>
        <w:jc w:val="both"/>
      </w:pPr>
    </w:p>
    <w:p>
      <w:pPr>
        <w:pStyle w:val="6"/>
        <w:ind w:firstLine="540"/>
        <w:jc w:val="both"/>
        <w:outlineLvl w:val="0"/>
      </w:pPr>
      <w:r>
        <w:rPr>
          <w:sz w:val="20"/>
        </w:rPr>
        <w:t>Статья 1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4"/>
        <w:ind w:firstLine="540"/>
        <w:jc w:val="both"/>
      </w:pPr>
    </w:p>
    <w:p>
      <w:pPr>
        <w:pStyle w:val="6"/>
        <w:ind w:firstLine="540"/>
        <w:jc w:val="both"/>
        <w:outlineLvl w:val="0"/>
      </w:pPr>
      <w:r>
        <w:rPr>
          <w:sz w:val="20"/>
        </w:rPr>
        <w:t>Статья 2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4"/>
        <w:jc w:val="both"/>
      </w:pPr>
      <w:r>
        <w:rPr>
          <w:sz w:val="20"/>
        </w:rPr>
        <w:t xml:space="preserve">(п. 2 в ред. Федерального </w:t>
      </w:r>
      <w:r>
        <w:fldChar w:fldCharType="begin"/>
      </w:r>
      <w:r>
        <w:instrText xml:space="preserve">HYPERLINK "consultantplus://offline/ref=87E7CF23A4720B2F401DD8B19F8BE4C2ABE1938C4D3C22332BB7206D0149B241A5DF685B3FBDF02F7FFFED5E2C4572395051B1DD4048F2F1QEU7J"</w:instrText>
      </w:r>
      <w:r>
        <w:fldChar w:fldCharType="separate"/>
      </w:r>
      <w:r>
        <w:rPr>
          <w:color w:val="0000FF"/>
          <w:sz w:val="20"/>
        </w:rPr>
        <w:t>закона</w:t>
      </w:r>
      <w:r>
        <w:fldChar w:fldCharType="end"/>
      </w:r>
      <w:r>
        <w:rPr>
          <w:sz w:val="20"/>
        </w:rPr>
        <w:t xml:space="preserve"> от 04.06.2018 N 145-ФЗ)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4"/>
        <w:ind w:firstLine="540"/>
        <w:jc w:val="both"/>
      </w:pPr>
    </w:p>
    <w:p>
      <w:pPr>
        <w:pStyle w:val="6"/>
        <w:ind w:firstLine="540"/>
        <w:jc w:val="both"/>
        <w:outlineLvl w:val="0"/>
      </w:pPr>
      <w:r>
        <w:rPr>
          <w:sz w:val="20"/>
        </w:rPr>
        <w:t>Статья 3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прокуратурой Российской Федерации - в соответствии с настоящим Федеральным законом и Федеральным </w:t>
      </w:r>
      <w:r>
        <w:fldChar w:fldCharType="begin"/>
      </w:r>
      <w:r>
        <w:instrText xml:space="preserve">HYPERLINK "consultantplus://offline/ref=87E7CF23A4720B2F401DD8B19F8BE4C2AAEC9A8C423922332BB7206D0149B241A5DF685B3FBDF52D72FFED5E2C4572395051B1DD4048F2F1QEU7J"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r>
        <w:fldChar w:fldCharType="begin"/>
      </w:r>
      <w:r>
        <w:instrText xml:space="preserve">HYPERLINK "consultantplus://offline/ref=87E7CF23A4720B2F401DC6AA8A8BE4C2ABE1928D463E22332BB7206D0149B241A5DF685B3FBDF02F74FFED5E2C4572395051B1DD4048F2F1QEU7J"</w:instrText>
      </w:r>
      <w:r>
        <w:fldChar w:fldCharType="separate"/>
      </w:r>
      <w:r>
        <w:rPr>
          <w:color w:val="0000FF"/>
          <w:sz w:val="20"/>
        </w:rPr>
        <w:t>порядке</w:t>
      </w:r>
      <w:r>
        <w:fldChar w:fldCharType="end"/>
      </w:r>
      <w:r>
        <w:rPr>
          <w:sz w:val="20"/>
        </w:rPr>
        <w:t xml:space="preserve"> и согласно </w:t>
      </w:r>
      <w:r>
        <w:fldChar w:fldCharType="begin"/>
      </w:r>
      <w:r>
        <w:instrText xml:space="preserve">HYPERLINK "consultantplus://offline/ref=87E7CF23A4720B2F401DD8B19F8BE4C2ABEA9A8E453F22332BB7206D0149B241A5DF685B3FBDF02D70FFED5E2C4572395051B1DD4048F2F1QEU7J"</w:instrText>
      </w:r>
      <w:r>
        <w:fldChar w:fldCharType="separate"/>
      </w:r>
      <w:r>
        <w:rPr>
          <w:color w:val="0000FF"/>
          <w:sz w:val="20"/>
        </w:rPr>
        <w:t>методике</w:t>
      </w:r>
      <w:r>
        <w:fldChar w:fldCharType="end"/>
      </w:r>
      <w:r>
        <w:rPr>
          <w:sz w:val="20"/>
        </w:rPr>
        <w:t>, определенной Правительством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r>
        <w:fldChar w:fldCharType="begin"/>
      </w:r>
      <w:r>
        <w:instrText xml:space="preserve">HYPERLINK "consultantplus://offline/ref=87E7CF23A4720B2F401DD8B19F8BE4C2ABEA9A8E453F22332BB7206D0149B241A5DF685B3FBDF02E74FFED5E2C4572395051B1DD4048F2F1QEU7J"</w:instrText>
      </w:r>
      <w:r>
        <w:fldChar w:fldCharType="separate"/>
      </w:r>
      <w:r>
        <w:rPr>
          <w:color w:val="0000FF"/>
          <w:sz w:val="20"/>
        </w:rPr>
        <w:t>порядке</w:t>
      </w:r>
      <w:r>
        <w:fldChar w:fldCharType="end"/>
      </w:r>
      <w:r>
        <w:rPr>
          <w:sz w:val="20"/>
        </w:rPr>
        <w:t xml:space="preserve"> и согласно </w:t>
      </w:r>
      <w:r>
        <w:fldChar w:fldCharType="begin"/>
      </w:r>
      <w:r>
        <w:instrText xml:space="preserve">HYPERLINK "consultantplus://offline/ref=87E7CF23A4720B2F401DD8B19F8BE4C2ABEA9A8E453F22332BB7206D0149B241A5DF685B3FBDF02D70FFED5E2C4572395051B1DD4048F2F1QEU7J"</w:instrText>
      </w:r>
      <w:r>
        <w:fldChar w:fldCharType="separate"/>
      </w:r>
      <w:r>
        <w:rPr>
          <w:color w:val="0000FF"/>
          <w:sz w:val="20"/>
        </w:rPr>
        <w:t>методике</w:t>
      </w:r>
      <w:r>
        <w:fldChar w:fldCharType="end"/>
      </w:r>
      <w:r>
        <w:rPr>
          <w:sz w:val="20"/>
        </w:rPr>
        <w:t>, определенным Правительством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r>
        <w:fldChar w:fldCharType="begin"/>
      </w:r>
      <w:r>
        <w:instrText xml:space="preserve">HYPERLINK "consultantplus://offline/ref=87E7CF23A4720B2F401DD8B19F8BE4C2A8EA9D884C3422332BB7206D0149B241B7DF30573EBBEE2F76EABB0F6AQ1U0J"</w:instrText>
      </w:r>
      <w:r>
        <w:fldChar w:fldCharType="separate"/>
      </w:r>
      <w:r>
        <w:rPr>
          <w:color w:val="0000FF"/>
          <w:sz w:val="20"/>
        </w:rPr>
        <w:t>порядке</w:t>
      </w:r>
      <w:r>
        <w:fldChar w:fldCharType="end"/>
      </w:r>
      <w:r>
        <w:rPr>
          <w:sz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r>
        <w:fldChar w:fldCharType="begin"/>
      </w:r>
      <w:r>
        <w:instrText xml:space="preserve">HYPERLINK "consultantplus://offline/ref=87E7CF23A4720B2F401DD8B19F8BE4C2ABEA9A8E453F22332BB7206D0149B241A5DF685B3FBDF02D70FFED5E2C4572395051B1DD4048F2F1QEU7J"</w:instrText>
      </w:r>
      <w:r>
        <w:fldChar w:fldCharType="separate"/>
      </w:r>
      <w:r>
        <w:rPr>
          <w:color w:val="0000FF"/>
          <w:sz w:val="20"/>
        </w:rPr>
        <w:t>методике</w:t>
      </w:r>
      <w:r>
        <w:fldChar w:fldCharType="end"/>
      </w:r>
      <w:r>
        <w:rPr>
          <w:sz w:val="20"/>
        </w:rPr>
        <w:t>, определенной Правительством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прав, свобод и обязанностей человека и гражданина;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4"/>
        <w:jc w:val="both"/>
      </w:pPr>
      <w:r>
        <w:rPr>
          <w:sz w:val="20"/>
        </w:rPr>
        <w:t xml:space="preserve">(в ред. Федеральных законов от 21.11.2011 </w:t>
      </w:r>
      <w:r>
        <w:fldChar w:fldCharType="begin"/>
      </w:r>
      <w:r>
        <w:instrText xml:space="preserve">HYPERLINK "consultantplus://offline/ref=87E7CF23A4720B2F401DD8B19F8BE4C2ABE89B8A453B22332BB7206D0149B241A5DF685B3FBDF42674FFED5E2C4572395051B1DD4048F2F1QEU7J"</w:instrText>
      </w:r>
      <w:r>
        <w:fldChar w:fldCharType="separate"/>
      </w:r>
      <w:r>
        <w:rPr>
          <w:color w:val="0000FF"/>
          <w:sz w:val="20"/>
        </w:rPr>
        <w:t>N 329-ФЗ</w:t>
      </w:r>
      <w:r>
        <w:fldChar w:fldCharType="end"/>
      </w:r>
      <w:r>
        <w:rPr>
          <w:sz w:val="20"/>
        </w:rPr>
        <w:t xml:space="preserve">, от 21.10.2013 </w:t>
      </w:r>
      <w:r>
        <w:fldChar w:fldCharType="begin"/>
      </w:r>
      <w:r>
        <w:instrText xml:space="preserve">HYPERLINK "consultantplus://offline/ref=87E7CF23A4720B2F401DD8B19F8BE4C2A8ED998B433922332BB7206D0149B241A5DF685B3FBDF02F7FFFED5E2C4572395051B1DD4048F2F1QEU7J"</w:instrText>
      </w:r>
      <w:r>
        <w:fldChar w:fldCharType="separate"/>
      </w:r>
      <w:r>
        <w:rPr>
          <w:color w:val="0000FF"/>
          <w:sz w:val="20"/>
        </w:rPr>
        <w:t>N 279-ФЗ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(в ред. Федерального </w:t>
      </w:r>
      <w:r>
        <w:fldChar w:fldCharType="begin"/>
      </w:r>
      <w:r>
        <w:instrText xml:space="preserve">HYPERLINK "consultantplus://offline/ref=87E7CF23A4720B2F401DD8B19F8BE4C2ABE89B8A453B22332BB7206D0149B241A5DF685B3FBDF42673FFED5E2C4572395051B1DD4048F2F1QEU7J"</w:instrText>
      </w:r>
      <w:r>
        <w:fldChar w:fldCharType="separate"/>
      </w:r>
      <w:r>
        <w:rPr>
          <w:color w:val="0000FF"/>
          <w:sz w:val="20"/>
        </w:rPr>
        <w:t>закона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4"/>
        <w:jc w:val="both"/>
      </w:pPr>
      <w:r>
        <w:rPr>
          <w:sz w:val="20"/>
        </w:rPr>
        <w:t xml:space="preserve">(часть 6 введена Федеральным </w:t>
      </w:r>
      <w:r>
        <w:fldChar w:fldCharType="begin"/>
      </w:r>
      <w:r>
        <w:instrText xml:space="preserve">HYPERLINK "consultantplus://offline/ref=87E7CF23A4720B2F401DD8B19F8BE4C2ABE89B8A453B22332BB7206D0149B241A5DF685B3FBDF42672FFED5E2C4572395051B1DD4048F2F1QEU7J"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4"/>
        <w:jc w:val="both"/>
      </w:pPr>
      <w:r>
        <w:rPr>
          <w:sz w:val="20"/>
        </w:rPr>
        <w:t xml:space="preserve">(часть 7 введена Федеральным </w:t>
      </w:r>
      <w:r>
        <w:fldChar w:fldCharType="begin"/>
      </w:r>
      <w:r>
        <w:instrText xml:space="preserve">HYPERLINK "consultantplus://offline/ref=87E7CF23A4720B2F401DD8B19F8BE4C2ABE89B8A453B22332BB7206D0149B241A5DF685B3FBDF42670FFED5E2C4572395051B1DD4048F2F1QEU7J"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4"/>
        <w:jc w:val="both"/>
      </w:pPr>
      <w:r>
        <w:rPr>
          <w:sz w:val="20"/>
        </w:rPr>
        <w:t xml:space="preserve">(часть 8 введена Федеральным </w:t>
      </w:r>
      <w:r>
        <w:fldChar w:fldCharType="begin"/>
      </w:r>
      <w:r>
        <w:instrText xml:space="preserve">HYPERLINK "consultantplus://offline/ref=87E7CF23A4720B2F401DD8B19F8BE4C2ABE89B8A453B22332BB7206D0149B241A5DF685B3FBDF4267EFFED5E2C4572395051B1DD4048F2F1QEU7J"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ind w:firstLine="540"/>
        <w:jc w:val="both"/>
      </w:pPr>
    </w:p>
    <w:p>
      <w:pPr>
        <w:pStyle w:val="6"/>
        <w:ind w:firstLine="540"/>
        <w:jc w:val="both"/>
        <w:outlineLvl w:val="0"/>
      </w:pPr>
      <w:r>
        <w:rPr>
          <w:sz w:val="20"/>
        </w:rPr>
        <w:t>Статья 4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2) в </w:t>
      </w:r>
      <w:r>
        <w:fldChar w:fldCharType="begin"/>
      </w:r>
      <w:r>
        <w:instrText xml:space="preserve">HYPERLINK "consultantplus://offline/ref=87E7CF23A4720B2F401DD8B19F8BE4C2AAE8928E4D3922332BB7206D0149B241A5DF685B3FBDF02A77FFED5E2C4572395051B1DD4048F2F1QEU7J"</w:instrText>
      </w:r>
      <w:r>
        <w:fldChar w:fldCharType="separate"/>
      </w:r>
      <w:r>
        <w:rPr>
          <w:color w:val="0000FF"/>
          <w:sz w:val="20"/>
        </w:rPr>
        <w:t>заключении</w:t>
      </w:r>
      <w:r>
        <w:fldChar w:fldCharType="end"/>
      </w:r>
      <w:r>
        <w:rPr>
          <w:sz w:val="20"/>
        </w:rPr>
        <w:t xml:space="preserve">, составляемом при проведении антикоррупционной экспертизы в случаях, предусмотренных </w:t>
      </w:r>
      <w:r>
        <w:fldChar w:fldCharType="begin"/>
      </w:r>
      <w:r>
        <w:instrText xml:space="preserve">HYPERLINK \l"P48"</w:instrText>
      </w:r>
      <w:r>
        <w:fldChar w:fldCharType="separate"/>
      </w:r>
      <w:r>
        <w:rPr>
          <w:color w:val="0000FF"/>
          <w:sz w:val="20"/>
        </w:rPr>
        <w:t>частями 3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\l"P55"</w:instrText>
      </w:r>
      <w:r>
        <w:fldChar w:fldCharType="separate"/>
      </w:r>
      <w:r>
        <w:rPr>
          <w:color w:val="0000FF"/>
          <w:sz w:val="20"/>
        </w:rPr>
        <w:t>4 статьи 3</w:t>
      </w:r>
      <w:r>
        <w:fldChar w:fldCharType="end"/>
      </w:r>
      <w:r>
        <w:rPr>
          <w:sz w:val="20"/>
        </w:rPr>
        <w:t xml:space="preserve"> настоящего Федерального закона (далее - заключение).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r>
        <w:fldChar w:fldCharType="begin"/>
      </w:r>
      <w:r>
        <w:instrText xml:space="preserve">HYPERLINK \l"P52"</w:instrText>
      </w:r>
      <w:r>
        <w:fldChar w:fldCharType="separate"/>
      </w:r>
      <w:r>
        <w:rPr>
          <w:color w:val="0000FF"/>
          <w:sz w:val="20"/>
        </w:rPr>
        <w:t>пунктом 3 части 3 статьи 3</w:t>
      </w:r>
      <w:r>
        <w:fldChar w:fldCharType="end"/>
      </w:r>
      <w:r>
        <w:rPr>
          <w:sz w:val="20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4"/>
        <w:jc w:val="both"/>
      </w:pPr>
      <w:r>
        <w:rPr>
          <w:sz w:val="20"/>
        </w:rPr>
        <w:t xml:space="preserve">(часть 4.1 введена Федеральным </w:t>
      </w:r>
      <w:r>
        <w:fldChar w:fldCharType="begin"/>
      </w:r>
      <w:r>
        <w:instrText xml:space="preserve">HYPERLINK "consultantplus://offline/ref=87E7CF23A4720B2F401DD8B19F8BE4C2ABE89B8A453B22332BB7206D0149B241A5DF685B3FBDF52F75FFED5E2C4572395051B1DD4048F2F1QEU7J"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 Заключения, составляемые при проведении антикоррупционной экспертизы в случаях, предусмотренных </w:t>
      </w:r>
      <w:r>
        <w:fldChar w:fldCharType="begin"/>
      </w:r>
      <w:r>
        <w:instrText xml:space="preserve">HYPERLINK \l"P49"</w:instrText>
      </w:r>
      <w:r>
        <w:fldChar w:fldCharType="separate"/>
      </w:r>
      <w:r>
        <w:rPr>
          <w:color w:val="0000FF"/>
          <w:sz w:val="20"/>
        </w:rPr>
        <w:t>пунктами 1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\l"P50"</w:instrText>
      </w:r>
      <w:r>
        <w:fldChar w:fldCharType="separate"/>
      </w:r>
      <w:r>
        <w:rPr>
          <w:color w:val="0000FF"/>
          <w:sz w:val="20"/>
        </w:rPr>
        <w:t>2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\l"P53"</w:instrText>
      </w:r>
      <w:r>
        <w:fldChar w:fldCharType="separate"/>
      </w:r>
      <w:r>
        <w:rPr>
          <w:color w:val="0000FF"/>
          <w:sz w:val="20"/>
        </w:rPr>
        <w:t>4 части 3 статьи 3</w:t>
      </w:r>
      <w:r>
        <w:fldChar w:fldCharType="end"/>
      </w:r>
      <w:r>
        <w:rPr>
          <w:sz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4"/>
        <w:jc w:val="both"/>
      </w:pPr>
      <w:r>
        <w:rPr>
          <w:sz w:val="20"/>
        </w:rPr>
        <w:t xml:space="preserve">(часть 5 в ред. Федерального </w:t>
      </w:r>
      <w:r>
        <w:fldChar w:fldCharType="begin"/>
      </w:r>
      <w:r>
        <w:instrText xml:space="preserve">HYPERLINK "consultantplus://offline/ref=87E7CF23A4720B2F401DD8B19F8BE4C2ABE89B8A453B22332BB7206D0149B241A5DF685B3FBDF52F73FFED5E2C4572395051B1DD4048F2F1QEU7J"</w:instrText>
      </w:r>
      <w:r>
        <w:fldChar w:fldCharType="separate"/>
      </w:r>
      <w:r>
        <w:rPr>
          <w:color w:val="0000FF"/>
          <w:sz w:val="20"/>
        </w:rPr>
        <w:t>закона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(в ред. Федерального </w:t>
      </w:r>
      <w:r>
        <w:fldChar w:fldCharType="begin"/>
      </w:r>
      <w:r>
        <w:instrText xml:space="preserve">HYPERLINK "consultantplus://offline/ref=87E7CF23A4720B2F401DD8B19F8BE4C2ABE89B8A453B22332BB7206D0149B241A5DF685B3FBDF52F71FFED5E2C4572395051B1DD4048F2F1QEU7J"</w:instrText>
      </w:r>
      <w:r>
        <w:fldChar w:fldCharType="separate"/>
      </w:r>
      <w:r>
        <w:rPr>
          <w:color w:val="0000FF"/>
          <w:sz w:val="20"/>
        </w:rPr>
        <w:t>закона</w:t>
      </w:r>
      <w:r>
        <w:fldChar w:fldCharType="end"/>
      </w:r>
      <w:r>
        <w:rPr>
          <w:sz w:val="20"/>
        </w:rPr>
        <w:t xml:space="preserve"> от 21.11.2011 N 329-ФЗ)</w:t>
      </w:r>
    </w:p>
    <w:p>
      <w:pPr>
        <w:pStyle w:val="4"/>
        <w:ind w:firstLine="540"/>
        <w:jc w:val="both"/>
      </w:pPr>
    </w:p>
    <w:p>
      <w:pPr>
        <w:pStyle w:val="6"/>
        <w:ind w:firstLine="540"/>
        <w:jc w:val="both"/>
        <w:outlineLvl w:val="0"/>
      </w:pPr>
      <w:r>
        <w:rPr>
          <w:sz w:val="20"/>
        </w:rPr>
        <w:t>Статья 5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1. Институты гражданского общества и граждане Российской Федерации (далее - граждане) могут в </w:t>
      </w:r>
      <w:r>
        <w:fldChar w:fldCharType="begin"/>
      </w:r>
      <w:r>
        <w:instrText xml:space="preserve">HYPERLINK "consultantplus://offline/ref=87E7CF23A4720B2F401DD8B19F8BE4C2ABEA9A8E453F22332BB7206D0149B241A5DF685B3FBDF02D76FFED5E2C4572395051B1DD4048F2F1QEU7J"</w:instrText>
      </w:r>
      <w:r>
        <w:fldChar w:fldCharType="separate"/>
      </w:r>
      <w:r>
        <w:rPr>
          <w:color w:val="0000FF"/>
          <w:sz w:val="20"/>
        </w:rPr>
        <w:t>порядке</w:t>
      </w:r>
      <w:r>
        <w:fldChar w:fldCharType="end"/>
      </w:r>
      <w:r>
        <w:rPr>
          <w:sz w:val="20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r>
        <w:fldChar w:fldCharType="begin"/>
      </w:r>
      <w:r>
        <w:instrText xml:space="preserve">HYPERLINK "consultantplus://offline/ref=87E7CF23A4720B2F401DD8B19F8BE4C2AAEA9B864C3C22332BB7206D0149B241A5DF685B3FBDF02E71FFED5E2C4572395051B1DD4048F2F1QEU7J"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  <w:r>
        <w:rPr>
          <w:sz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4"/>
        <w:jc w:val="both"/>
      </w:pPr>
      <w:r>
        <w:rPr>
          <w:sz w:val="20"/>
        </w:rPr>
        <w:t xml:space="preserve">(в ред. Федеральных законов от 21.11.2011 </w:t>
      </w:r>
      <w:r>
        <w:fldChar w:fldCharType="begin"/>
      </w:r>
      <w:r>
        <w:instrText xml:space="preserve">HYPERLINK "consultantplus://offline/ref=87E7CF23A4720B2F401DD8B19F8BE4C2ABE89B8A453B22332BB7206D0149B241A5DF685B3FBDF52F70FFED5E2C4572395051B1DD4048F2F1QEU7J"</w:instrText>
      </w:r>
      <w:r>
        <w:fldChar w:fldCharType="separate"/>
      </w:r>
      <w:r>
        <w:rPr>
          <w:color w:val="0000FF"/>
          <w:sz w:val="20"/>
        </w:rPr>
        <w:t>N 329-ФЗ</w:t>
      </w:r>
      <w:r>
        <w:fldChar w:fldCharType="end"/>
      </w:r>
      <w:r>
        <w:rPr>
          <w:sz w:val="20"/>
        </w:rPr>
        <w:t xml:space="preserve">, от 11.10.2018 </w:t>
      </w:r>
      <w:r>
        <w:fldChar w:fldCharType="begin"/>
      </w:r>
      <w:r>
        <w:instrText xml:space="preserve">HYPERLINK "consultantplus://offline/ref=87E7CF23A4720B2F401DD8B19F8BE4C2AAE89288453A22332BB7206D0149B241A5DF685B3FBDF02F7EFFED5E2C4572395051B1DD4048F2F1QEU7J"</w:instrText>
      </w:r>
      <w:r>
        <w:fldChar w:fldCharType="separate"/>
      </w:r>
      <w:r>
        <w:rPr>
          <w:color w:val="0000FF"/>
          <w:sz w:val="20"/>
        </w:rPr>
        <w:t>N 362-ФЗ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гражданами, имеющими неснятую или непогашенную судимость;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3) гражданами, осуществляющими деятельность в органах и организациях, указанных в </w:t>
      </w:r>
      <w:r>
        <w:fldChar w:fldCharType="begin"/>
      </w:r>
      <w:r>
        <w:instrText xml:space="preserve">HYPERLINK \l"P43"</w:instrText>
      </w:r>
      <w:r>
        <w:fldChar w:fldCharType="separate"/>
      </w:r>
      <w:r>
        <w:rPr>
          <w:color w:val="0000FF"/>
          <w:sz w:val="20"/>
        </w:rPr>
        <w:t>пункте 3 части 1 статьи 3</w:t>
      </w:r>
      <w:r>
        <w:fldChar w:fldCharType="end"/>
      </w:r>
      <w:r>
        <w:rPr>
          <w:sz w:val="20"/>
        </w:rPr>
        <w:t xml:space="preserve"> настоящего Федерального закона;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международными и иностранными организациями;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некоммерческими организациями, выполняющими функции иностранного агента.</w:t>
      </w:r>
    </w:p>
    <w:p>
      <w:pPr>
        <w:pStyle w:val="4"/>
        <w:jc w:val="both"/>
      </w:pPr>
      <w:r>
        <w:rPr>
          <w:sz w:val="20"/>
        </w:rPr>
        <w:t xml:space="preserve">(часть 1.1 введена Федеральным </w:t>
      </w:r>
      <w:r>
        <w:fldChar w:fldCharType="begin"/>
      </w:r>
      <w:r>
        <w:instrText xml:space="preserve">HYPERLINK "consultantplus://offline/ref=87E7CF23A4720B2F401DD8B19F8BE4C2AAE89288453A22332BB7206D0149B241A5DF685B3FBDF02E77FFED5E2C4572395051B1DD4048F2F1QEU7J"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11.10.2018 N 362-ФЗ)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В </w:t>
      </w:r>
      <w:r>
        <w:fldChar w:fldCharType="begin"/>
      </w:r>
      <w:r>
        <w:instrText xml:space="preserve">HYPERLINK "consultantplus://offline/ref=87E7CF23A4720B2F401DC6AA8A8BE4C2A8EC988A473D22332BB7206D0149B241A5DF685B3FBDF02E77FFED5E2C4572395051B1DD4048F2F1QEU7J"</w:instrText>
      </w:r>
      <w:r>
        <w:fldChar w:fldCharType="separate"/>
      </w:r>
      <w:r>
        <w:rPr>
          <w:color w:val="0000FF"/>
          <w:sz w:val="20"/>
        </w:rPr>
        <w:t>заключении</w:t>
      </w:r>
      <w:r>
        <w:fldChar w:fldCharType="end"/>
      </w:r>
      <w:r>
        <w:rPr>
          <w:sz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Президент</w:t>
      </w:r>
    </w:p>
    <w:p>
      <w:pPr>
        <w:pStyle w:val="4"/>
        <w:jc w:val="right"/>
      </w:pPr>
      <w:r>
        <w:rPr>
          <w:sz w:val="20"/>
        </w:rPr>
        <w:t>Российской Федерации</w:t>
      </w:r>
    </w:p>
    <w:p>
      <w:pPr>
        <w:pStyle w:val="4"/>
        <w:jc w:val="right"/>
      </w:pPr>
      <w:r>
        <w:rPr>
          <w:sz w:val="20"/>
        </w:rPr>
        <w:t>Д.МЕДВЕДЕВ</w:t>
      </w:r>
    </w:p>
    <w:p>
      <w:pPr>
        <w:pStyle w:val="4"/>
      </w:pPr>
      <w:r>
        <w:rPr>
          <w:sz w:val="20"/>
        </w:rPr>
        <w:t>Москва, Кремль</w:t>
      </w:r>
    </w:p>
    <w:p>
      <w:pPr>
        <w:pStyle w:val="4"/>
        <w:spacing w:before="200"/>
      </w:pPr>
      <w:r>
        <w:rPr>
          <w:sz w:val="20"/>
        </w:rPr>
        <w:t>17 июля 2009 года</w:t>
      </w:r>
    </w:p>
    <w:p>
      <w:pPr>
        <w:pStyle w:val="4"/>
        <w:spacing w:before="200"/>
      </w:pPr>
      <w:r>
        <w:rPr>
          <w:sz w:val="20"/>
        </w:rPr>
        <w:t>N 172-ФЗ</w:t>
      </w:r>
    </w:p>
    <w:p>
      <w:pPr>
        <w:pStyle w:val="4"/>
      </w:pPr>
    </w:p>
    <w:p>
      <w:pPr>
        <w:pStyle w:val="4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4056F"/>
    <w:rsid w:val="16F4056F"/>
    <w:rsid w:val="EB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 w:eastAsiaTheme="minorEastAsi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 w:eastAsiaTheme="minorEastAsi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 w:eastAsiaTheme="minorEastAsia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4019.00.02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uag114</dc:creator>
  <cp:lastModifiedBy>andrey</cp:lastModifiedBy>
  <dcterms:modified xsi:type="dcterms:W3CDTF">2020-01-16T12:46:35Z</dcterms:modified>
  <dc:title>Федеральный закон от 17.07.2009 N 172-ФЗ
(ред. от 11.10.2018)
"Об антикоррупционной экспертизе нормативных правовых актов и проектов нормативных правовых актов"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