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5" w:rsidRPr="00E92725" w:rsidRDefault="00E92725" w:rsidP="00E92725">
      <w:pPr>
        <w:jc w:val="center"/>
        <w:rPr>
          <w:rFonts w:ascii="Times New Roman" w:hAnsi="Times New Roman"/>
        </w:rPr>
      </w:pPr>
      <w:r w:rsidRPr="00E92725">
        <w:rPr>
          <w:rFonts w:ascii="Times New Roman" w:hAnsi="Times New Roman"/>
        </w:rPr>
        <w:object w:dxaOrig="5080" w:dyaOrig="6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67pt" o:ole="">
            <v:imagedata r:id="rId8" o:title=""/>
          </v:shape>
          <o:OLEObject Type="Embed" ProgID="CorelPhotoPaint.Image.11" ShapeID="_x0000_i1025" DrawAspect="Content" ObjectID="_1612596474" r:id="rId9"/>
        </w:object>
      </w:r>
    </w:p>
    <w:p w:rsidR="00E92725" w:rsidRPr="00E92725" w:rsidRDefault="00E92725" w:rsidP="00E92725">
      <w:pPr>
        <w:pStyle w:val="1"/>
        <w:jc w:val="center"/>
        <w:rPr>
          <w:b w:val="0"/>
          <w:sz w:val="32"/>
          <w:szCs w:val="32"/>
        </w:rPr>
      </w:pPr>
      <w:r w:rsidRPr="00E92725">
        <w:rPr>
          <w:sz w:val="32"/>
          <w:szCs w:val="32"/>
        </w:rPr>
        <w:t>Управление архитектуры и градостроительства</w:t>
      </w:r>
    </w:p>
    <w:p w:rsidR="00E92725" w:rsidRPr="00E92725" w:rsidRDefault="003479C5" w:rsidP="00E92725">
      <w:pPr>
        <w:ind w:right="-625"/>
        <w:jc w:val="center"/>
        <w:rPr>
          <w:rFonts w:ascii="Times New Roman" w:hAnsi="Times New Roman"/>
          <w:b/>
        </w:rPr>
      </w:pPr>
      <w:r w:rsidRPr="003479C5">
        <w:rPr>
          <w:rFonts w:ascii="Times New Roman" w:hAnsi="Times New Roman"/>
          <w:noProof/>
          <w:sz w:val="24"/>
        </w:rPr>
        <w:pict>
          <v:line id="_x0000_s1026" style="position:absolute;left:0;text-align:left;z-index:251660288" from="-32.3pt,22.2pt" to="462.7pt,22.2pt" strokeweight="5pt">
            <v:stroke linestyle="thickBetweenThin"/>
          </v:line>
        </w:pict>
      </w:r>
      <w:r w:rsidR="00E92725" w:rsidRPr="00E92725">
        <w:rPr>
          <w:rFonts w:ascii="Times New Roman" w:hAnsi="Times New Roman"/>
          <w:b/>
          <w:sz w:val="32"/>
          <w:szCs w:val="32"/>
        </w:rPr>
        <w:t>Брянской области</w:t>
      </w:r>
    </w:p>
    <w:bookmarkStart w:id="0" w:name="Документ"/>
    <w:p w:rsidR="00E92725" w:rsidRPr="00E92725" w:rsidRDefault="003479C5" w:rsidP="00E92725">
      <w:pPr>
        <w:jc w:val="center"/>
        <w:rPr>
          <w:rFonts w:ascii="Times New Roman" w:hAnsi="Times New Roman"/>
          <w:b/>
          <w:sz w:val="32"/>
          <w:szCs w:val="32"/>
        </w:rPr>
      </w:pPr>
      <w:r w:rsidRPr="00E92725">
        <w:rPr>
          <w:rFonts w:ascii="Times New Roman" w:hAnsi="Times New Roman"/>
          <w:b/>
          <w:sz w:val="32"/>
          <w:szCs w:val="32"/>
        </w:rPr>
        <w:fldChar w:fldCharType="begin">
          <w:ffData>
            <w:name w:val="Документ"/>
            <w:enabled/>
            <w:calcOnExit w:val="0"/>
            <w:textInput>
              <w:default w:val="ПРИКАЗ"/>
            </w:textInput>
          </w:ffData>
        </w:fldChar>
      </w:r>
      <w:r w:rsidR="00E92725" w:rsidRPr="00E92725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Pr="00E92725">
        <w:rPr>
          <w:rFonts w:ascii="Times New Roman" w:hAnsi="Times New Roman"/>
          <w:b/>
          <w:sz w:val="32"/>
          <w:szCs w:val="32"/>
        </w:rPr>
      </w:r>
      <w:r w:rsidRPr="00E92725">
        <w:rPr>
          <w:rFonts w:ascii="Times New Roman" w:hAnsi="Times New Roman"/>
          <w:b/>
          <w:sz w:val="32"/>
          <w:szCs w:val="32"/>
        </w:rPr>
        <w:fldChar w:fldCharType="separate"/>
      </w:r>
      <w:r w:rsidR="00E92725" w:rsidRPr="00E92725">
        <w:rPr>
          <w:rFonts w:ascii="Times New Roman" w:hAnsi="Times New Roman"/>
          <w:b/>
          <w:noProof/>
          <w:sz w:val="32"/>
          <w:szCs w:val="32"/>
        </w:rPr>
        <w:t>ПРИКАЗ</w:t>
      </w:r>
      <w:r w:rsidRPr="00E92725">
        <w:rPr>
          <w:rFonts w:ascii="Times New Roman" w:hAnsi="Times New Roman"/>
          <w:b/>
          <w:sz w:val="32"/>
          <w:szCs w:val="32"/>
        </w:rPr>
        <w:fldChar w:fldCharType="end"/>
      </w:r>
      <w:bookmarkEnd w:id="0"/>
    </w:p>
    <w:p w:rsidR="00E92725" w:rsidRPr="00821F41" w:rsidRDefault="00E92725" w:rsidP="00E92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F41">
        <w:rPr>
          <w:rFonts w:ascii="Times New Roman" w:hAnsi="Times New Roman"/>
          <w:sz w:val="28"/>
          <w:szCs w:val="28"/>
        </w:rPr>
        <w:t>«</w:t>
      </w:r>
      <w:r w:rsidR="00821F41" w:rsidRPr="00821F41">
        <w:rPr>
          <w:rFonts w:ascii="Times New Roman" w:hAnsi="Times New Roman"/>
          <w:sz w:val="28"/>
          <w:szCs w:val="28"/>
          <w:u w:val="single"/>
        </w:rPr>
        <w:t>12</w:t>
      </w:r>
      <w:r w:rsidRPr="00821F41">
        <w:rPr>
          <w:rFonts w:ascii="Times New Roman" w:hAnsi="Times New Roman"/>
          <w:sz w:val="28"/>
          <w:szCs w:val="28"/>
        </w:rPr>
        <w:t>»</w:t>
      </w:r>
      <w:r w:rsidR="00821F41" w:rsidRPr="00821F41">
        <w:rPr>
          <w:rFonts w:ascii="Times New Roman" w:hAnsi="Times New Roman"/>
          <w:sz w:val="28"/>
          <w:szCs w:val="28"/>
        </w:rPr>
        <w:t xml:space="preserve"> </w:t>
      </w:r>
      <w:r w:rsidR="00821F41" w:rsidRPr="00821F41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Pr="00821F41">
        <w:rPr>
          <w:rFonts w:ascii="Times New Roman" w:hAnsi="Times New Roman"/>
          <w:sz w:val="28"/>
          <w:szCs w:val="28"/>
        </w:rPr>
        <w:t>20</w:t>
      </w:r>
      <w:r w:rsidR="00821F41" w:rsidRPr="00821F41">
        <w:rPr>
          <w:rFonts w:ascii="Times New Roman" w:hAnsi="Times New Roman"/>
          <w:sz w:val="28"/>
          <w:szCs w:val="28"/>
          <w:u w:val="single"/>
        </w:rPr>
        <w:t xml:space="preserve"> 19</w:t>
      </w:r>
      <w:r w:rsidRPr="00821F41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821F41" w:rsidRPr="00821F41">
        <w:rPr>
          <w:rFonts w:ascii="Times New Roman" w:hAnsi="Times New Roman"/>
          <w:sz w:val="28"/>
          <w:szCs w:val="28"/>
        </w:rPr>
        <w:t xml:space="preserve">             </w:t>
      </w:r>
      <w:r w:rsidRPr="00821F41">
        <w:rPr>
          <w:rFonts w:ascii="Times New Roman" w:hAnsi="Times New Roman"/>
          <w:sz w:val="28"/>
          <w:szCs w:val="28"/>
        </w:rPr>
        <w:t xml:space="preserve">     № </w:t>
      </w:r>
      <w:r w:rsidR="00821F41" w:rsidRPr="00821F41">
        <w:rPr>
          <w:rFonts w:ascii="Times New Roman" w:hAnsi="Times New Roman"/>
          <w:sz w:val="28"/>
          <w:szCs w:val="28"/>
          <w:u w:val="single"/>
        </w:rPr>
        <w:t>6/</w:t>
      </w:r>
      <w:proofErr w:type="spellStart"/>
      <w:proofErr w:type="gramStart"/>
      <w:r w:rsidR="00821F41" w:rsidRPr="00821F41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proofErr w:type="gramEnd"/>
    </w:p>
    <w:p w:rsidR="00E92725" w:rsidRPr="00E92725" w:rsidRDefault="00E92725" w:rsidP="00E927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2725">
        <w:rPr>
          <w:rFonts w:ascii="Times New Roman" w:hAnsi="Times New Roman"/>
          <w:sz w:val="28"/>
          <w:szCs w:val="28"/>
        </w:rPr>
        <w:t>Брянск</w:t>
      </w:r>
    </w:p>
    <w:p w:rsidR="004C2B23" w:rsidRDefault="004C2B23" w:rsidP="00E92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038" w:rsidRPr="004C2B23" w:rsidRDefault="00196038" w:rsidP="00E92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725" w:rsidRDefault="004C2B23" w:rsidP="00E9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управлении архитектуры</w:t>
      </w:r>
    </w:p>
    <w:p w:rsidR="00E92725" w:rsidRDefault="00E92725" w:rsidP="00E9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градостроительства Брянской области</w:t>
      </w:r>
    </w:p>
    <w:p w:rsidR="004C2B23" w:rsidRDefault="004C2B23" w:rsidP="00E9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</w:t>
      </w: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соответствия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</w:p>
    <w:p w:rsidR="004C2B23" w:rsidRP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r w:rsidR="002A54FC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комплаенса</w:t>
      </w:r>
      <w:r w:rsidR="006A317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038" w:rsidRDefault="00196038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3743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ем  Губернатора Брянской области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>января  2019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>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2B23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об организации в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управлении архитектуры и градостроительства Брянской области (далее – Управление)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="002A54FC">
        <w:rPr>
          <w:rFonts w:ascii="Times New Roman" w:eastAsia="Times New Roman" w:hAnsi="Times New Roman"/>
          <w:sz w:val="28"/>
          <w:szCs w:val="28"/>
          <w:lang w:eastAsia="ru-RU"/>
        </w:rPr>
        <w:t xml:space="preserve">(антимонопольного комплаенса)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(далее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Положение).</w:t>
      </w:r>
    </w:p>
    <w:p w:rsidR="002A54FC" w:rsidRPr="004C2B23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уполномоченным органом за внедрение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системы внутреннего обеспечения соответствия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  <w:r w:rsidRPr="002A54F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группу бюджетного учета и отчетности, юридической и кадровой работы.</w:t>
      </w:r>
    </w:p>
    <w:p w:rsidR="004C2B23" w:rsidRPr="004C2B23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Группе бюджетного учета и отчетности, юридической и кадровой работы:</w:t>
      </w:r>
    </w:p>
    <w:p w:rsidR="002A54FC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A54F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с настоящим приказом сотрудников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4C2B23" w:rsidRPr="004C2B23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проводить мероприятия, предусмотренные пунктом 10 Положения, начиная с 2019 года;</w:t>
      </w:r>
    </w:p>
    <w:p w:rsidR="002A54FC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представлять </w:t>
      </w:r>
      <w:r w:rsid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департамент экономического развития Брянской области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</w:t>
      </w:r>
      <w:proofErr w:type="gramStart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комплаенсе, подготовка которого предусмотрена Разделом V Положения, ежегодно, начиная с 2020 года.</w:t>
      </w:r>
    </w:p>
    <w:p w:rsidR="002A54FC" w:rsidRPr="004C2B23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814BF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14BF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приказ</w:t>
      </w:r>
      <w:r w:rsidR="00814BF8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E92725" w:rsidRP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927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14BF8" w:rsidRPr="004C2B23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</w:t>
      </w:r>
      <w:r w:rsidR="00814BF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C2B23" w:rsidRPr="004C2B23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E92725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Врио по руководству управлением                                                 И.Н.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Алешина</w:t>
      </w:r>
      <w:proofErr w:type="gramEnd"/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A6" w:rsidRDefault="005545A6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A6" w:rsidRDefault="005545A6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A6" w:rsidRDefault="005545A6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25" w:rsidRDefault="00E9272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37437D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21F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г. №</w:t>
      </w:r>
      <w:r w:rsidR="00821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F41" w:rsidRPr="00821F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6/</w:t>
      </w:r>
      <w:proofErr w:type="spellStart"/>
      <w:proofErr w:type="gramStart"/>
      <w:r w:rsidR="00821F41" w:rsidRPr="00821F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7D" w:rsidRDefault="0037437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C2B23" w:rsidRPr="004C2B23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архитектуры и градостроительства Брянской области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системы внутреннего обеспечения соответствия требованиям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комплаенса)</w:t>
      </w:r>
    </w:p>
    <w:p w:rsidR="0037437D" w:rsidRDefault="0037437D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Положение об организации в </w:t>
      </w:r>
      <w:r w:rsidR="00E92725" w:rsidRP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управлении архитектуры и градостроительства Брянской области (далее – Управление)</w:t>
      </w:r>
      <w:r w:rsidR="0037437D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(далее - Положение) разработано в целях обеспечения соответствия деятельности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37437D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и профилактики нарушений </w:t>
      </w:r>
    </w:p>
    <w:p w:rsidR="004C2B23" w:rsidRPr="00E92725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 в деятельности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25" w:rsidRP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E92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целей Положения используются следующие понятия: </w:t>
      </w:r>
    </w:p>
    <w:p w:rsidR="004C2B23" w:rsidRPr="004C2B23" w:rsidRDefault="004C2B23" w:rsidP="00385F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«антимонопольное законодательство» - законодательство,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основывающееся на Конституции Российской Федерации, Гражданском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кодексе Российской Федерации,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защите конкуренции», иных федеральных законов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законов Брянской области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, регулирующих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отношения,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защитой конкуренции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«антимонопольный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» - совокупность правовых и организационных мер, направленных на соблюдение требований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 и предупреждение его нарушения;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4C2B23" w:rsidRPr="00E92725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«доклад об антимонопольном комплаенсе» - документ, содержащий информацию об организации и функционировании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 в</w:t>
      </w:r>
      <w:r w:rsidR="00080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25" w:rsidRP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Управлении;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«коллегиальный орган» - </w:t>
      </w:r>
      <w:r w:rsidR="007E0AA1" w:rsidRPr="007E0A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совещательный орган (комиссия)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антимонопольного законодательства в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Управлении;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«уполномоченн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7E0A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подразделени</w:t>
      </w:r>
      <w:r w:rsidR="007E0AA1" w:rsidRPr="007E0A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 или ответственный сотрудник ИОГВ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осуществляющие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и контроль за исполнением в </w:t>
      </w:r>
      <w:r w:rsidR="00E92725" w:rsidRPr="00E927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правлении </w:t>
      </w:r>
      <w:r w:rsidRPr="00E92725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3. Задачи антимонопольного комплаенса</w:t>
      </w:r>
      <w:r w:rsidR="00080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25" w:rsidRPr="00E927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правления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а) выявление и оценка рисков нарушения антимонопольного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снижение рисков нарушения антимонопольного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деятельности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800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г) оценка эффективности функционирования в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организации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6D7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 следующими принципами: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заинтересованность руководства </w:t>
      </w:r>
      <w:r w:rsidR="00E92725" w:rsidRP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6D7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в эффективности антимонопольного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б) регулярность оценки рисков нарушения антимонопольного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информационная открытость функционирования в </w:t>
      </w:r>
      <w:r w:rsidR="00E92725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="006D7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г) непрерывность функционирования антимонопольного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) совершенствование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комплаенса.</w:t>
      </w:r>
    </w:p>
    <w:p w:rsidR="000800BB" w:rsidRDefault="000800BB" w:rsidP="006D7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II. Организация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</w:t>
      </w:r>
    </w:p>
    <w:p w:rsidR="000800BB" w:rsidRPr="004C2B23" w:rsidRDefault="000800BB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5. Общий контроль организации антимонопольного комплаенса и обеспечения его функционирования осуществляется</w:t>
      </w:r>
      <w:r w:rsidR="00080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25" w:rsidRPr="005545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управления </w:t>
      </w:r>
      <w:r w:rsidR="005545A6" w:rsidRPr="005545A6">
        <w:rPr>
          <w:rFonts w:ascii="Times New Roman" w:eastAsia="Times New Roman" w:hAnsi="Times New Roman"/>
          <w:sz w:val="28"/>
          <w:szCs w:val="28"/>
          <w:lang w:eastAsia="ru-RU"/>
        </w:rPr>
        <w:t>(а в его отсутствие лицом, его замещающим)</w:t>
      </w:r>
      <w:r w:rsidRPr="005545A6">
        <w:rPr>
          <w:rFonts w:ascii="Times New Roman" w:eastAsia="Times New Roman" w:hAnsi="Times New Roman"/>
          <w:sz w:val="28"/>
          <w:szCs w:val="28"/>
          <w:lang w:eastAsia="ru-RU"/>
        </w:rPr>
        <w:t>, который: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а) вносит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гражданскими служащими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г) осуществляет контроль за устранением выявленных недостатков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) утверждает ключевые показатели эффективности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е) подписывает доклад об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комплаенсе, утверждаемый коллегиальным органом.</w:t>
      </w:r>
    </w:p>
    <w:p w:rsidR="005545A6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6. Функции уполномоченного 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организацией и функционированием антимонопольного комплаенса, </w:t>
      </w:r>
      <w:r w:rsidRPr="000800BB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0800BB" w:rsidRPr="000800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группа бюджетного учета и отчетности, юридической и кадровой работы.</w:t>
      </w:r>
      <w:r w:rsidR="005545A6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7. К компетенции 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3F6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относятся следующие функции: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подготовка изменений в настоящее Положение, а также подготовка внутриведомственных документов в целях реализации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выявление и оценка рисков нарушения </w:t>
      </w:r>
      <w:r w:rsidR="000800BB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537C82" w:rsidRPr="00537C8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537C8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конфликта интересов в деятельности служащих и структурных подразделениях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Управления,</w:t>
      </w:r>
      <w:r w:rsidR="00537C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37C82" w:rsidRPr="00537C82">
        <w:rPr>
          <w:rFonts w:ascii="Times New Roman" w:eastAsia="Times New Roman" w:hAnsi="Times New Roman"/>
          <w:sz w:val="28"/>
          <w:szCs w:val="28"/>
          <w:lang w:eastAsia="ru-RU"/>
        </w:rPr>
        <w:t>разработка предложений по их исключению;</w:t>
      </w:r>
    </w:p>
    <w:p w:rsidR="004C2B23" w:rsidRP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0800B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о вопросам соблюдения антимонопольного законодательства;</w:t>
      </w:r>
    </w:p>
    <w:p w:rsidR="004C2B23" w:rsidRP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инициирование проверок, связанных с нарушениями, выявленными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в ходе контроля соответствия деятельности гражданских служащих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106BF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на утверждение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E0AA1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BF4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о достижении значений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ключевых показателей эффективности антимонопольного комплаенса</w:t>
      </w:r>
      <w:r w:rsidR="00106BF4">
        <w:rPr>
          <w:rFonts w:ascii="Times New Roman" w:eastAsia="Times New Roman" w:hAnsi="Times New Roman"/>
          <w:sz w:val="28"/>
          <w:szCs w:val="28"/>
          <w:lang w:eastAsia="ru-RU"/>
        </w:rPr>
        <w:t>, осуществленно</w:t>
      </w:r>
      <w:r w:rsidR="004B47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методики их расчета, 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>утвержденной приказом Ф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от 05 февраля 2019 г. </w:t>
      </w:r>
      <w:r w:rsidR="00AA0597" w:rsidRPr="00AA0597">
        <w:rPr>
          <w:rFonts w:ascii="Times New Roman" w:hAnsi="Times New Roman"/>
          <w:sz w:val="28"/>
          <w:szCs w:val="28"/>
        </w:rPr>
        <w:t xml:space="preserve">№ 133/19 </w:t>
      </w:r>
      <w:r w:rsidR="00AA0597">
        <w:rPr>
          <w:rFonts w:ascii="Times New Roman" w:hAnsi="Times New Roman"/>
          <w:sz w:val="28"/>
          <w:szCs w:val="28"/>
        </w:rPr>
        <w:t>«</w:t>
      </w:r>
      <w:r w:rsidR="00AA0597" w:rsidRPr="00AA059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AA0597" w:rsidRPr="00AA0597">
        <w:rPr>
          <w:rFonts w:ascii="Times New Roman" w:hAnsi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="00AA0597" w:rsidRPr="00AA0597">
        <w:rPr>
          <w:rFonts w:ascii="Times New Roman" w:hAnsi="Times New Roman"/>
          <w:sz w:val="28"/>
          <w:szCs w:val="28"/>
        </w:rPr>
        <w:t xml:space="preserve"> в федеральном органе исполнительной власти антимонопольного комплаенса</w:t>
      </w:r>
      <w:r w:rsidR="00AA0597">
        <w:rPr>
          <w:rFonts w:ascii="Times New Roman" w:hAnsi="Times New Roman"/>
          <w:sz w:val="28"/>
          <w:szCs w:val="28"/>
        </w:rPr>
        <w:t>»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C82" w:rsidRP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проекта доклада об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7E0AA1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37C82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9. К функциям коллегиального органа относятся: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рассмотрение и оценка мероприятий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DE65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в части, касающейся функционирования антимонопольного комплаенса;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рассмотрение и утверждение доклада об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комплаенсе.</w:t>
      </w:r>
    </w:p>
    <w:p w:rsidR="007E0AA1" w:rsidRDefault="007E0AA1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III. Выявление и оценка рисков нарушения антимонопольного законодательства</w:t>
      </w:r>
    </w:p>
    <w:p w:rsidR="006D7C05" w:rsidRPr="004C2B23" w:rsidRDefault="006D7C05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целях выявления и оценки рисков нарушения антимонопольного законодательства </w:t>
      </w:r>
      <w:r w:rsidR="007E0E14" w:rsidRPr="007E0E14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7E0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проводит: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анализ деятельности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E0AA1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предмет нарушений антимонопольного законодательства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предыдущие 3 года;</w:t>
      </w:r>
    </w:p>
    <w:p w:rsidR="004C2B23" w:rsidRPr="005545A6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б) анализ нормативных правовых актов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по инициативе </w:t>
      </w:r>
      <w:r w:rsidR="005545A6" w:rsidRP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4C2B23" w:rsidRPr="005545A6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в) анализ проектов нормативных правовых актов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г) определение уровня рисков нарушений антимонопольного законодательства (далее - риски нарушения АМЗ).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мероприятий, указанных в подпунктах 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«а» и «б» настоящего пункта,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аналитическую справку, которая подлежит представлению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ноября отчетного года.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 проведении мероприятий, предусмотренных подпунктом «а» 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пункта 10 Положения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существляет: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сбор сведений о наличии нарушений антимонопольного законодательства в структурных подразделениях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12. При проведении мероприятий, предусмотренных подпунктом «б» пункта 10 Положения осуществляет: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исчерпывающего перечня нормативных правовых актов 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в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 (далее - сеть «Интернет»);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официальном сайте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 замечаний и предложений организаций и граждан по перечню актов (в срок не позднее августа отчетного года);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представленных замечаний и предложений организаций и граждан по перечню актов (в срок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октября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года).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13. При проведении мероприятий, предусмотренных подпунктом «в» пункта 10 Положения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E0E14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- оценк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(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0E14" w:rsidRPr="004C2B23">
        <w:rPr>
          <w:rFonts w:ascii="Times New Roman" w:eastAsia="Times New Roman" w:hAnsi="Times New Roman"/>
          <w:sz w:val="28"/>
          <w:szCs w:val="28"/>
          <w:lang w:eastAsia="ru-RU"/>
        </w:rPr>
        <w:t>представл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яет  руководителю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E0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6B07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 соответствии (несоответствии) такого проекта антимонопольному законодательству.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14. При проведении мероприятий, предусмотренных подпунктом «г» пункта 10 Положения осуществляет: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описание рисков нарушения АМЗ с определением причин и условий их возникновения;</w:t>
      </w:r>
    </w:p>
    <w:p w:rsid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- присвоение каждому риску нарушения АМЗ соответст</w:t>
      </w:r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>вующего уровня в соответствии с приложением 1 к Положению.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15. Информация о проведении мероприятий, предусмотренных настоящим разделом, включается в доклад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антимонопольном комплаенсе.</w:t>
      </w:r>
    </w:p>
    <w:p w:rsidR="000D3C00" w:rsidRDefault="000D3C00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IV. Ключевые показатели эффективности</w:t>
      </w:r>
    </w:p>
    <w:p w:rsidR="004C2B23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порядок оценки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</w:t>
      </w:r>
    </w:p>
    <w:p w:rsidR="000D3C00" w:rsidRPr="004C2B23" w:rsidRDefault="000D3C00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16. Ключевые показатели эффективности антимонопольного комплаенса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для структурных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подразделений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2 к Положению.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ключевых показателей эффективности антимонопольного комплаенса </w:t>
      </w:r>
      <w:r w:rsidR="000D3C0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17. Информация о достижении ключевых показателей эффективности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 включается в доклад об антимонопольном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комплаенсе.</w:t>
      </w:r>
    </w:p>
    <w:p w:rsidR="000D3C00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V. Доклад об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</w:t>
      </w:r>
    </w:p>
    <w:p w:rsidR="000D3C00" w:rsidRPr="004C2B23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Подготовка доклада об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 осуществляется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1 февраля года, следующего за отчетным.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19. Доклад об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 должен содержать: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а) информацию о результатах проведенной оценки рисков нарушений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АМЗ;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б) информацию об исполнении мероприятий по снижению рисков нарушений АМЗ;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достижении ключевых показателей эффективности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доклада согласовывается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D3C0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20. Коллегиальный орган утверждает доклад об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комплаенсе в срок не позднее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6D7C05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 и одновременно направляется в 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департамент экономического развития Брянской области</w:t>
      </w:r>
      <w:r w:rsidR="003361B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25 февраля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421D0" w:rsidRDefault="009421D0" w:rsidP="00CE09E2">
      <w:pPr>
        <w:rPr>
          <w:rFonts w:ascii="Times New Roman" w:hAnsi="Times New Roman"/>
          <w:sz w:val="28"/>
          <w:szCs w:val="28"/>
        </w:rPr>
      </w:pPr>
    </w:p>
    <w:p w:rsidR="00385FC8" w:rsidRDefault="00385FC8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04C0" w:rsidRDefault="009B04C0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B04C0" w:rsidRDefault="005545A6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B04C0">
        <w:rPr>
          <w:rFonts w:ascii="Times New Roman" w:hAnsi="Times New Roman"/>
          <w:sz w:val="28"/>
          <w:szCs w:val="28"/>
        </w:rPr>
        <w:t>Положению</w:t>
      </w:r>
      <w:r w:rsidR="009B04C0" w:rsidRP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C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</w:t>
      </w:r>
      <w:proofErr w:type="gramStart"/>
      <w:r w:rsidR="009B04C0" w:rsidRPr="004C2B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9B04C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45A6" w:rsidRDefault="005545A6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proofErr w:type="gramEnd"/>
      <w:r w:rsidRPr="005545A6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градостроительства</w:t>
      </w:r>
    </w:p>
    <w:p w:rsidR="009B04C0" w:rsidRDefault="005545A6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A6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="009B04C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обеспечения соответствия 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комплаенса)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4C2B23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РИСКОВ</w:t>
      </w:r>
    </w:p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антимонопольного законодательства</w:t>
      </w: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9B04C0" w:rsidTr="006A3171">
        <w:tc>
          <w:tcPr>
            <w:tcW w:w="2943" w:type="dxa"/>
            <w:tcBorders>
              <w:bottom w:val="single" w:sz="4" w:space="0" w:color="auto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B04C0" w:rsidRDefault="006A3171" w:rsidP="006A3171">
            <w:pPr>
              <w:tabs>
                <w:tab w:val="left" w:pos="1052"/>
                <w:tab w:val="center" w:pos="32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2E3EF4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9B04C0" w:rsidTr="006A317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Default="006A3171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04C0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A3171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</w:t>
            </w:r>
          </w:p>
          <w:p w:rsidR="006A3171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 и возбуждения в отношении него дела о нарушении антимонопольного законодательства</w:t>
            </w:r>
          </w:p>
          <w:p w:rsidR="006A3171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2E3EF4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предупреждения, возбуждения в отношении него дела о нарушении антимонопольного  законодательства и привлечение его к административной ответственности (штраф, дисквалификация)</w:t>
            </w:r>
          </w:p>
        </w:tc>
      </w:tr>
    </w:tbl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6A317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5545A6" w:rsidRDefault="005545A6" w:rsidP="005545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P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45A6" w:rsidRDefault="005545A6" w:rsidP="005545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5A6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proofErr w:type="gramEnd"/>
      <w:r w:rsidRPr="005545A6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градостроительства</w:t>
      </w:r>
    </w:p>
    <w:p w:rsidR="005545A6" w:rsidRDefault="005545A6" w:rsidP="005545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A6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</w:t>
      </w:r>
    </w:p>
    <w:p w:rsidR="005545A6" w:rsidRDefault="005545A6" w:rsidP="005545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обеспечения соответствия </w:t>
      </w:r>
    </w:p>
    <w:p w:rsidR="005545A6" w:rsidRDefault="005545A6" w:rsidP="005545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</w:p>
    <w:p w:rsidR="005545A6" w:rsidRDefault="005545A6" w:rsidP="005545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комплаенса)</w:t>
      </w:r>
    </w:p>
    <w:p w:rsidR="006A3171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71" w:rsidRDefault="006A3171" w:rsidP="006A3171">
      <w:pPr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6A3171">
      <w:pPr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6A31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эффективности реализации мероприятий </w:t>
      </w:r>
      <w:proofErr w:type="gramStart"/>
      <w:r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комплаенса </w:t>
      </w:r>
    </w:p>
    <w:tbl>
      <w:tblPr>
        <w:tblStyle w:val="a3"/>
        <w:tblW w:w="0" w:type="auto"/>
        <w:tblLook w:val="04A0"/>
      </w:tblPr>
      <w:tblGrid>
        <w:gridCol w:w="534"/>
        <w:gridCol w:w="7087"/>
        <w:gridCol w:w="1950"/>
      </w:tblGrid>
      <w:tr w:rsidR="006A3171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6A31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6A31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6A31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  <w:p w:rsidR="00106BF4" w:rsidRDefault="00106BF4" w:rsidP="00106B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171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385FC8" w:rsidP="00DE6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385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106BF4" w:rsidRDefault="00106B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71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385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исполненных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полном объеме постановлений о применении мер административной ответственности за нарушение законодательства Российской Федерации в сфере деятельности ФАС России в общем 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выданных постановлений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385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3171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385FC8" w:rsidP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количества закупок, осуществленных с нарушениями к общему количеству проведенных закупок,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385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171" w:rsidTr="00106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Default="00385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  <w:p w:rsidR="008A7764" w:rsidRDefault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Default="00385FC8" w:rsidP="008A7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5FC8" w:rsidTr="00106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C8" w:rsidRDefault="00385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C8" w:rsidRDefault="00385FC8" w:rsidP="00385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закупок (в стоимостном выражении) товаров, работ, услуг у СМП в общем годовом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</w:t>
            </w:r>
            <w:r w:rsidR="003424D7">
              <w:rPr>
                <w:rFonts w:ascii="Times New Roman" w:hAnsi="Times New Roman"/>
                <w:sz w:val="28"/>
                <w:szCs w:val="28"/>
              </w:rPr>
              <w:t xml:space="preserve"> лиц»,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C8" w:rsidRDefault="003424D7" w:rsidP="008A7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424D7" w:rsidTr="00106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7" w:rsidRDefault="00342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D7" w:rsidRDefault="003424D7" w:rsidP="00385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7" w:rsidRDefault="003424D7" w:rsidP="008A7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Pr="004C2B23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6A3171" w:rsidRPr="004C2B23" w:rsidSect="004C2B23">
      <w:foot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DE" w:rsidRDefault="008C58DE" w:rsidP="003361B1">
      <w:pPr>
        <w:spacing w:after="0" w:line="240" w:lineRule="auto"/>
      </w:pPr>
      <w:r>
        <w:separator/>
      </w:r>
    </w:p>
  </w:endnote>
  <w:endnote w:type="continuationSeparator" w:id="0">
    <w:p w:rsidR="008C58DE" w:rsidRDefault="008C58DE" w:rsidP="0033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479730"/>
      <w:docPartObj>
        <w:docPartGallery w:val="Page Numbers (Bottom of Page)"/>
        <w:docPartUnique/>
      </w:docPartObj>
    </w:sdtPr>
    <w:sdtContent>
      <w:p w:rsidR="00385FC8" w:rsidRDefault="003479C5">
        <w:pPr>
          <w:pStyle w:val="aa"/>
          <w:jc w:val="center"/>
        </w:pPr>
        <w:fldSimple w:instr="PAGE   \* MERGEFORMAT">
          <w:r w:rsidR="00821F41">
            <w:rPr>
              <w:noProof/>
            </w:rPr>
            <w:t>3</w:t>
          </w:r>
        </w:fldSimple>
      </w:p>
    </w:sdtContent>
  </w:sdt>
  <w:p w:rsidR="00385FC8" w:rsidRDefault="00385F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DE" w:rsidRDefault="008C58DE" w:rsidP="003361B1">
      <w:pPr>
        <w:spacing w:after="0" w:line="240" w:lineRule="auto"/>
      </w:pPr>
      <w:r>
        <w:separator/>
      </w:r>
    </w:p>
  </w:footnote>
  <w:footnote w:type="continuationSeparator" w:id="0">
    <w:p w:rsidR="008C58DE" w:rsidRDefault="008C58DE" w:rsidP="0033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43"/>
    <w:rsid w:val="0004450E"/>
    <w:rsid w:val="000800BB"/>
    <w:rsid w:val="000B5FAC"/>
    <w:rsid w:val="000D3C00"/>
    <w:rsid w:val="000F71A9"/>
    <w:rsid w:val="00106453"/>
    <w:rsid w:val="00106BF4"/>
    <w:rsid w:val="001558F7"/>
    <w:rsid w:val="00177500"/>
    <w:rsid w:val="00196038"/>
    <w:rsid w:val="001A1DC8"/>
    <w:rsid w:val="001B05EE"/>
    <w:rsid w:val="001E6ACA"/>
    <w:rsid w:val="001F154B"/>
    <w:rsid w:val="0023610F"/>
    <w:rsid w:val="002A54FC"/>
    <w:rsid w:val="002A7932"/>
    <w:rsid w:val="002B780C"/>
    <w:rsid w:val="002E3EF4"/>
    <w:rsid w:val="003361B1"/>
    <w:rsid w:val="003424D7"/>
    <w:rsid w:val="003479C5"/>
    <w:rsid w:val="0036634A"/>
    <w:rsid w:val="00367B5D"/>
    <w:rsid w:val="0037437D"/>
    <w:rsid w:val="00375B63"/>
    <w:rsid w:val="00385FC8"/>
    <w:rsid w:val="003911D8"/>
    <w:rsid w:val="003F6AB7"/>
    <w:rsid w:val="00431CD7"/>
    <w:rsid w:val="00445E14"/>
    <w:rsid w:val="00467614"/>
    <w:rsid w:val="004819C4"/>
    <w:rsid w:val="00490103"/>
    <w:rsid w:val="004937E7"/>
    <w:rsid w:val="004A4810"/>
    <w:rsid w:val="004B472E"/>
    <w:rsid w:val="004C2B23"/>
    <w:rsid w:val="0050785F"/>
    <w:rsid w:val="00507B64"/>
    <w:rsid w:val="00537C82"/>
    <w:rsid w:val="005545A6"/>
    <w:rsid w:val="0056466E"/>
    <w:rsid w:val="005F732D"/>
    <w:rsid w:val="006A3171"/>
    <w:rsid w:val="006B074C"/>
    <w:rsid w:val="006C01A4"/>
    <w:rsid w:val="006D7C05"/>
    <w:rsid w:val="0073325C"/>
    <w:rsid w:val="00753E43"/>
    <w:rsid w:val="007C4FE3"/>
    <w:rsid w:val="007E0AA1"/>
    <w:rsid w:val="007E0E14"/>
    <w:rsid w:val="00812778"/>
    <w:rsid w:val="00814BF8"/>
    <w:rsid w:val="00821F41"/>
    <w:rsid w:val="00840AA5"/>
    <w:rsid w:val="00842643"/>
    <w:rsid w:val="00856E2E"/>
    <w:rsid w:val="00891D4A"/>
    <w:rsid w:val="0089540D"/>
    <w:rsid w:val="008A7764"/>
    <w:rsid w:val="008C58DE"/>
    <w:rsid w:val="008D224C"/>
    <w:rsid w:val="00913929"/>
    <w:rsid w:val="009421D0"/>
    <w:rsid w:val="009B04C0"/>
    <w:rsid w:val="00A5284C"/>
    <w:rsid w:val="00AA0597"/>
    <w:rsid w:val="00B850C5"/>
    <w:rsid w:val="00C1146D"/>
    <w:rsid w:val="00CE09E2"/>
    <w:rsid w:val="00D20E3A"/>
    <w:rsid w:val="00D23464"/>
    <w:rsid w:val="00D80D7A"/>
    <w:rsid w:val="00DE657E"/>
    <w:rsid w:val="00E02091"/>
    <w:rsid w:val="00E92725"/>
    <w:rsid w:val="00F0130A"/>
    <w:rsid w:val="00F1520A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2725"/>
    <w:pPr>
      <w:keepNext/>
      <w:spacing w:after="0" w:line="240" w:lineRule="auto"/>
      <w:ind w:right="-625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E9272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34F-04F7-4614-9641-D890EF9B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Lisichkinvv</cp:lastModifiedBy>
  <cp:revision>3</cp:revision>
  <cp:lastPrinted>2019-02-14T13:36:00Z</cp:lastPrinted>
  <dcterms:created xsi:type="dcterms:W3CDTF">2019-02-25T07:40:00Z</dcterms:created>
  <dcterms:modified xsi:type="dcterms:W3CDTF">2019-02-25T07:41:00Z</dcterms:modified>
</cp:coreProperties>
</file>